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F71AD5">
        <w:tc>
          <w:tcPr>
            <w:tcW w:w="4226" w:type="dxa"/>
          </w:tcPr>
          <w:p w:rsidR="00F71AD5" w:rsidRDefault="00F71AD5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Bonds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basis point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 xml:space="preserve">Basispunkt (one hundredth of one percent – used to indicate changes in yields of bonds or interest rates in general) 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coupon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AA343C">
              <w:rPr>
                <w:rFonts w:ascii="Arial" w:hAnsi="Arial" w:cs="Arial"/>
                <w:sz w:val="20"/>
              </w:rPr>
              <w:t>he percentage of interest paid by a bond relative to its nominal value (compare with "yield")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creditworthiness (credit rating)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Bonität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debentures</w:t>
            </w:r>
          </w:p>
        </w:tc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Schuldverschreibung</w:t>
            </w:r>
            <w:r>
              <w:rPr>
                <w:rFonts w:ascii="Arial" w:hAnsi="Arial" w:cs="Arial"/>
                <w:sz w:val="20"/>
              </w:rPr>
              <w:t xml:space="preserve"> / Anleihen</w:t>
            </w:r>
            <w:r w:rsidRPr="00AA343C">
              <w:rPr>
                <w:rFonts w:ascii="Arial" w:hAnsi="Arial" w:cs="Arial"/>
                <w:sz w:val="20"/>
              </w:rPr>
              <w:t xml:space="preserve"> </w:t>
            </w:r>
          </w:p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(another name for "bonds")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fixed-interest securities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 xml:space="preserve">festverzinsliche Wertpapiere (most "bonds" are fixed-interest securities) 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floating rate note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variabel verzinsliche Anleihe (most "bonds" are fixed-interest securities)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government bonds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Staatsanleihen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interest rate</w:t>
            </w:r>
          </w:p>
        </w:tc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Zinssatz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junk bond / high-yield bond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Pr="00AA343C">
              <w:rPr>
                <w:rFonts w:ascii="Arial" w:hAnsi="Arial" w:cs="Arial"/>
                <w:sz w:val="20"/>
              </w:rPr>
              <w:t>ond issued by a "risky" company with a low credit rating, pays a high rate of interest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maturity / maturity date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Fälligkeit / Fälligkeitsdatum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principal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money paid for a bond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"tick"  often used to mean basis point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 xml:space="preserve">Mindestkursschwankung </w:t>
            </w:r>
          </w:p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(way of measuring bond values – see also basis point)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to issue shares or bonds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ausgeben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secondary market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Sekundärmarkt (bonds are traded between investors and not with the issuing company)</w:t>
            </w:r>
          </w:p>
        </w:tc>
      </w:tr>
      <w:tr w:rsidR="00F71AD5">
        <w:tc>
          <w:tcPr>
            <w:tcW w:w="4226" w:type="dxa"/>
          </w:tcPr>
          <w:p w:rsidR="00F71AD5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yield</w:t>
            </w:r>
          </w:p>
        </w:tc>
        <w:tc>
          <w:tcPr>
            <w:tcW w:w="4226" w:type="dxa"/>
          </w:tcPr>
          <w:p w:rsidR="00F71AD5" w:rsidRPr="00AA343C" w:rsidRDefault="00F71AD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A343C">
              <w:rPr>
                <w:rFonts w:ascii="Arial" w:hAnsi="Arial" w:cs="Arial"/>
                <w:sz w:val="20"/>
              </w:rPr>
              <w:t>Ertrag (the percentage of interest paid by a bond relative to the amount actually paid for it)</w:t>
            </w:r>
          </w:p>
        </w:tc>
      </w:tr>
    </w:tbl>
    <w:p w:rsidR="00F71AD5" w:rsidRDefault="00F71AD5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</w:p>
    <w:sectPr w:rsidR="00F71AD5" w:rsidSect="00675ABF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6AD"/>
    <w:rsid w:val="0001201E"/>
    <w:rsid w:val="001B2DCE"/>
    <w:rsid w:val="001D3B32"/>
    <w:rsid w:val="004F4057"/>
    <w:rsid w:val="00622717"/>
    <w:rsid w:val="00675ABF"/>
    <w:rsid w:val="006C15D7"/>
    <w:rsid w:val="00755240"/>
    <w:rsid w:val="007D201C"/>
    <w:rsid w:val="008C1DD9"/>
    <w:rsid w:val="00954BB9"/>
    <w:rsid w:val="009666AD"/>
    <w:rsid w:val="00AA343C"/>
    <w:rsid w:val="00AB14FD"/>
    <w:rsid w:val="00AF086D"/>
    <w:rsid w:val="00CE225F"/>
    <w:rsid w:val="00DA431B"/>
    <w:rsid w:val="00DB59B5"/>
    <w:rsid w:val="00E009FF"/>
    <w:rsid w:val="00E1242B"/>
    <w:rsid w:val="00F44419"/>
    <w:rsid w:val="00F71AD5"/>
    <w:rsid w:val="00F7643D"/>
    <w:rsid w:val="00FF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8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086D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086D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086D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3B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D3B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3B32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160</Words>
  <Characters>1012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Bonds</dc:title>
  <dc:subject/>
  <dc:creator>MW</dc:creator>
  <cp:keywords/>
  <dc:description/>
  <cp:lastModifiedBy>MW</cp:lastModifiedBy>
  <cp:revision>6</cp:revision>
  <dcterms:created xsi:type="dcterms:W3CDTF">2016-02-29T16:15:00Z</dcterms:created>
  <dcterms:modified xsi:type="dcterms:W3CDTF">2024-02-06T13:08:00Z</dcterms:modified>
</cp:coreProperties>
</file>